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rPr/>
            </w:pPr>
            <w:r>
              <w:rPr>
                <w:color w:val="FFFFFF"/>
                <w:sz w:val="28"/>
              </w:rPr>
              <w:t>DONNEES GENERALES STATION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Subtitle"/>
              <w:snapToGrid w:val="false"/>
              <w:spacing w:before="60" w:after="60"/>
              <w:rPr/>
            </w:pPr>
            <w:r>
              <w:rPr/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64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Loup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75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26/07/2008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84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Tourette sur Loup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de-DE" w:eastAsia="zxx"/>
              </w:rPr>
            </w:pPr>
            <w:r>
              <w:fldChar w:fldCharType="begin">
                <w:ffData>
                  <w:name w:val="__Fieldmark__93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de-DE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de-DE" w:eastAsia="zxx"/>
              </w:rPr>
            </w:r>
            <w:r>
              <w:rPr>
                <w:sz w:val="20"/>
                <w:b/>
                <w:bCs/>
                <w:lang w:val="de-DE" w:eastAsia="zxx"/>
              </w:rPr>
              <w:fldChar w:fldCharType="separate"/>
            </w:r>
            <w:r>
              <w:rPr>
                <w:b/>
                <w:bCs/>
                <w:sz w:val="20"/>
                <w:lang w:val="de-DE" w:eastAsia="zxx"/>
              </w:rPr>
              <w:t>06700175</w:t>
            </w:r>
            <w:r/>
            <w:r>
              <w:rPr>
                <w:sz w:val="20"/>
                <w:b/>
                <w:bCs/>
                <w:lang w:val="de-DE" w:eastAsia="zxx"/>
              </w:rPr>
              <w:fldChar w:fldCharType="end"/>
            </w:r>
            <w:r>
              <w:rPr>
                <w:b/>
                <w:bCs/>
                <w:sz w:val="20"/>
                <w:lang w:val="de-DE" w:eastAsia="zxx"/>
              </w:rPr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fldChar w:fldCharType="begin">
                <w:ffData>
                  <w:name w:val="__Fieldmark__104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Lambda 430</w: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/ </w:t>
            </w:r>
            <w:r>
              <w:fldChar w:fldCharType="begin">
                <w:ffData>
                  <w:name w:val="__Fieldmark__111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Aline Fare, R Michau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120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8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885"/>
        <w:gridCol w:w="1165"/>
        <w:gridCol w:w="910"/>
        <w:gridCol w:w="80"/>
        <w:gridCol w:w="803"/>
        <w:gridCol w:w="3450"/>
      </w:tblGrid>
      <w:tr>
        <w:trPr>
          <w:trHeight w:val="360" w:hRule="atLeast"/>
          <w:cantSplit w:val="true"/>
        </w:trPr>
        <w:tc>
          <w:tcPr>
            <w:tcW w:w="11183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Normal"/>
              <w:snapToGrid w:val="false"/>
              <w:ind w:left="150" w:right="0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Heading1"/>
              <w:keepNext w:val="false"/>
              <w:snapToGrid w:val="false"/>
              <w:spacing w:before="60" w:after="60"/>
              <w:ind w:hanging="0" w:left="0" w:right="57"/>
              <w:jc w:val="right"/>
              <w:rPr/>
            </w:pPr>
            <w:r>
              <w:rPr/>
              <w:t xml:space="preserve">Coordonnées de la limite </w:t>
            </w:r>
          </w:p>
        </w:tc>
        <w:tc>
          <w:tcPr>
            <w:tcW w:w="3050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prises en rive : </w:t>
            </w:r>
            <w:r>
              <w:fldChar w:fldCharType="begin">
                <w:ffData>
                  <w:name w:val="__Fieldmark__135_204224305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0" w:name="__Fieldmark__135_2042243055"/>
            <w:bookmarkStart w:id="1" w:name="__Fieldmark__135_2042243055"/>
            <w:bookmarkEnd w:id="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 en  </w:t>
            </w:r>
            <w:r>
              <w:fldChar w:fldCharType="begin">
                <w:ffData>
                  <w:name w:val="__Fieldmark__139_204224305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2" w:name="__Fieldmark__139_2042243055"/>
            <w:bookmarkStart w:id="3" w:name="__Fieldmark__139_2042243055"/>
            <w:bookmarkEnd w:id="3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>
            <w:pPr>
              <w:pStyle w:val="Heading3"/>
              <w:snapToGrid w:val="false"/>
              <w:ind w:left="0" w:right="150"/>
              <w:jc w:val="righ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150" w:right="0"/>
              <w:rPr/>
            </w:pPr>
            <w:r>
              <w:rPr>
                <w:sz w:val="20"/>
              </w:rPr>
              <w:t>relevé sur</w:t>
            </w:r>
            <w:r>
              <w:rPr>
                <w:sz w:val="20"/>
                <w:szCs w:val="20"/>
              </w:rPr>
              <w:t xml:space="preserve"> :  </w:t>
            </w:r>
            <w:r>
              <w:fldChar w:fldCharType="begin">
                <w:ffData>
                  <w:name w:val="__Fieldmark__151_204224305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4" w:name="__Fieldmark__151_2042243055"/>
            <w:bookmarkStart w:id="5" w:name="__Fieldmark__151_2042243055"/>
            <w:bookmarkEnd w:id="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Lambert </w:t>
            </w:r>
            <w:r>
              <w:rPr>
                <w:sz w:val="16"/>
                <w:szCs w:val="20"/>
              </w:rPr>
              <w:t>(système français)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zone II étendue </w:t>
            </w:r>
            <w:r>
              <w:rPr>
                <w:i/>
                <w:iCs/>
                <w:sz w:val="20"/>
                <w:szCs w:val="20"/>
              </w:rPr>
              <w:t>(en m)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179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                                          Y : </w:t>
            </w:r>
            <w:r>
              <w:fldChar w:fldCharType="begin">
                <w:ffData>
                  <w:name w:val="__Fieldmark__186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/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WGS 84 </w:t>
            </w:r>
            <w:r>
              <w:rPr>
                <w:sz w:val="16"/>
                <w:szCs w:val="20"/>
              </w:rPr>
              <w:t>(système international)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données GPS </w:t>
            </w:r>
            <w:r>
              <w:rPr>
                <w:i/>
                <w:iCs/>
                <w:sz w:val="20"/>
                <w:szCs w:val="20"/>
              </w:rPr>
              <w:t>(dms)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212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43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19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41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26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20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Y : </w:t>
            </w:r>
            <w:r>
              <w:fldChar w:fldCharType="begin">
                <w:ffData>
                  <w:name w:val="__Fieldmark__233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7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40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4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47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22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Altitude (m)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258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Heading4"/>
              <w:snapToGrid w:val="false"/>
              <w:ind w:hanging="0" w:left="0"/>
              <w:rPr>
                <w:sz w:val="20"/>
                <w:lang w:val="zxx" w:eastAsia="zxx"/>
              </w:rPr>
            </w:pPr>
            <w:r>
              <w:rPr>
                <w:sz w:val="20"/>
                <w:lang w:val="zxx" w:eastAsia="zxx"/>
              </w:rPr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Conditions d’observation</w:t>
            </w: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hydrologie estimée :  </w:t>
            </w:r>
            <w:r>
              <w:fldChar w:fldCharType="begin">
                <w:ffData>
                  <w:name w:val="__Fieldmark__274_204224305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6" w:name="__Fieldmark__274_2042243055"/>
            <w:bookmarkStart w:id="7" w:name="__Fieldmark__274_2042243055"/>
            <w:bookmarkEnd w:id="7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météo : </w:t>
            </w:r>
            <w:r>
              <w:fldChar w:fldCharType="begin">
                <w:ffData>
                  <w:name w:val="__Fieldmark__280_204224305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8" w:name="__Fieldmark__280_2042243055"/>
            <w:bookmarkStart w:id="9" w:name="__Fieldmark__280_2042243055"/>
            <w:bookmarkEnd w:id="9"/>
            <w:r>
              <w:rPr/>
            </w:r>
            <w:r>
              <w:rPr/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turbidité :  </w:t>
            </w:r>
            <w:r>
              <w:fldChar w:fldCharType="begin">
                <w:ffData>
                  <w:name w:val="__Fieldmark__289_204224305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0" w:name="__Fieldmark__289_2042243055"/>
            <w:bookmarkStart w:id="11" w:name="__Fieldmark__289_2042243055"/>
            <w:bookmarkEnd w:id="11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fond visible :  </w:t>
            </w:r>
            <w:r>
              <w:fldChar w:fldCharType="begin">
                <w:ffData>
                  <w:name w:val="__Fieldmark__295_204224305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2" w:name="__Fieldmark__295_2042243055"/>
            <w:bookmarkStart w:id="13" w:name="__Fieldmark__295_2042243055"/>
            <w:bookmarkEnd w:id="13"/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Longueur, largeur de la station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longueur = </w:t>
            </w:r>
            <w:r>
              <w:fldChar w:fldCharType="begin">
                <w:ffData>
                  <w:name w:val="__Fieldmark__308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100</w: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   m                   largeur = </w:t>
            </w:r>
            <w:r>
              <w:fldChar w:fldCharType="begin">
                <w:ffData>
                  <w:name w:val="__Fieldmark__315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10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322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329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Lithologie dominante du secteur de b.v. 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340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00"/>
        <w:gridCol w:w="540"/>
        <w:gridCol w:w="1260"/>
        <w:gridCol w:w="360"/>
        <w:gridCol w:w="180"/>
        <w:gridCol w:w="720"/>
        <w:gridCol w:w="540"/>
        <w:gridCol w:w="540"/>
        <w:gridCol w:w="180"/>
        <w:gridCol w:w="180"/>
        <w:gridCol w:w="427"/>
        <w:gridCol w:w="833"/>
        <w:gridCol w:w="540"/>
        <w:gridCol w:w="180"/>
        <w:gridCol w:w="540"/>
        <w:gridCol w:w="720"/>
        <w:gridCol w:w="90"/>
        <w:gridCol w:w="180"/>
        <w:gridCol w:w="180"/>
        <w:gridCol w:w="180"/>
        <w:gridCol w:w="540"/>
        <w:gridCol w:w="480"/>
      </w:tblGrid>
      <w:tr>
        <w:trPr>
          <w:trHeight w:val="360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FACIES</w:t>
            </w:r>
          </w:p>
        </w:tc>
      </w:tr>
      <w:tr>
        <w:trPr>
          <w:trHeight w:val="360" w:hRule="atLeast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 xml:space="preserve">Nombre de faciès retenus  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  </w:t>
            </w:r>
            <w:r>
              <w:fldChar w:fldCharType="begin">
                <w:ffData>
                  <w:name w:val="__Fieldmark__355_204224305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4" w:name="__Fieldmark__355_2042243055"/>
            <w:bookmarkStart w:id="15" w:name="__Fieldmark__355_2042243055"/>
            <w:bookmarkEnd w:id="15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960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5"/>
              <w:snapToGrid w:val="false"/>
              <w:ind w:hanging="0" w:left="0"/>
              <w:rPr/>
            </w:pPr>
            <w:r>
              <w:rPr>
                <w:b/>
                <w:bCs/>
              </w:rPr>
              <w:t>Caractéristiques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i/>
                <w:iCs/>
                <w:sz w:val="18"/>
              </w:rPr>
              <w:t xml:space="preserve">6 classes :      </w:t>
            </w:r>
            <w:r>
              <w:rPr>
                <w:b/>
                <w:bCs/>
                <w:i/>
                <w:iCs/>
                <w:sz w:val="18"/>
              </w:rPr>
              <w:t>0</w:t>
            </w:r>
            <w:r>
              <w:rPr>
                <w:i/>
                <w:iCs/>
                <w:sz w:val="18"/>
              </w:rPr>
              <w:t xml:space="preserve"> : x =absent ;       </w:t>
            </w:r>
            <w:r>
              <w:rPr>
                <w:b/>
                <w:i/>
                <w:iCs/>
                <w:sz w:val="18"/>
              </w:rPr>
              <w:t>1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&lt; 1% ;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2</w:t>
            </w:r>
            <w:r>
              <w:rPr>
                <w:i/>
                <w:iCs/>
                <w:sz w:val="18"/>
              </w:rPr>
              <w:t xml:space="preserve"> : 1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≤ x &lt; 10% ;</w:t>
            </w:r>
            <w:r>
              <w:rPr>
                <w:i/>
                <w:iCs/>
                <w:sz w:val="18"/>
              </w:rPr>
              <w:t xml:space="preserve">        </w:t>
            </w:r>
            <w:r>
              <w:rPr>
                <w:b/>
                <w:i/>
                <w:iCs/>
                <w:sz w:val="18"/>
              </w:rPr>
              <w:t>3</w:t>
            </w:r>
            <w:r>
              <w:rPr>
                <w:i/>
                <w:iCs/>
                <w:sz w:val="18"/>
              </w:rPr>
              <w:t xml:space="preserve"> : 10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25% ;        </w:t>
            </w:r>
            <w:r>
              <w:rPr>
                <w:b/>
                <w:i/>
                <w:iCs/>
                <w:sz w:val="18"/>
              </w:rPr>
              <w:t>4</w:t>
            </w:r>
            <w:r>
              <w:rPr>
                <w:i/>
                <w:iCs/>
                <w:sz w:val="18"/>
              </w:rPr>
              <w:t xml:space="preserve"> : 25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75% ; 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5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≥ 75%</w:t>
            </w:r>
          </w:p>
        </w:tc>
      </w:tr>
      <w:tr>
        <w:trPr>
          <w:trHeight w:val="48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Type de faciès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5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0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3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5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lotique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radier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cascade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48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3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458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>plat courant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rapide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472_20422430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     </w:t>
            </w:r>
            <w:r/>
            <w:r>
              <w:rPr>
                <w:sz w:val="18"/>
                <w:szCs w:val="20"/>
              </w:rPr>
              <w:fldChar w:fldCharType="end"/>
            </w:r>
            <w:r>
              <w:rPr>
                <w:sz w:val="18"/>
                <w:szCs w:val="20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78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83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lentique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plat lentique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4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9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504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rPr>
                <w:sz w:val="18"/>
              </w:rPr>
            </w:pPr>
            <w:r>
              <w:rPr>
                <w:sz w:val="18"/>
              </w:rPr>
              <w:t>mouille</w:t>
            </w:r>
          </w:p>
          <w:p>
            <w:pPr>
              <w:pStyle w:val="Normal"/>
              <w:ind w:right="-69"/>
              <w:rPr>
                <w:sz w:val="18"/>
              </w:rPr>
            </w:pPr>
            <w:r>
              <w:rPr>
                <w:sz w:val="18"/>
              </w:rPr>
              <w:t>fosse dissipation</w:t>
            </w:r>
          </w:p>
          <w:p>
            <w:pPr>
              <w:pStyle w:val="Normal"/>
              <w:ind w:left="-70" w:right="-69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518_20422430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  <w:t>     </w:t>
            </w:r>
            <w:r/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</w:p>
        </w:tc>
      </w:tr>
      <w:tr>
        <w:trPr>
          <w:trHeight w:val="184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r>
              <w:rPr>
                <w:sz w:val="20"/>
              </w:rPr>
              <w:t xml:space="preserve">% du faciès dans la station </w:t>
            </w:r>
            <w:r>
              <w:rPr>
                <w:i/>
                <w:iCs/>
                <w:sz w:val="16"/>
              </w:rPr>
              <w:t>(de 1 à 100)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537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75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43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25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Part émergée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du lit mineur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57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63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Longueur des faciès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575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75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81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25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 xml:space="preserve">Largeur des faciès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595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10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02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09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619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10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26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33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591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Profondeur (m)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47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2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3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7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3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 5 0,5 ≤ P &lt; 1</w:t>
            </w:r>
          </w:p>
        </w:tc>
        <w:tc>
          <w:tcPr>
            <w:tcW w:w="54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68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3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 ≥ 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4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9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4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0,5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0,5 ≤ P &lt; 1</w:t>
            </w:r>
          </w:p>
        </w:tc>
        <w:tc>
          <w:tcPr>
            <w:tcW w:w="360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07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12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 ≥ 2</w:t>
            </w:r>
          </w:p>
        </w:tc>
      </w:tr>
      <w:tr>
        <w:trPr>
          <w:trHeight w:val="289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35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gridSpan w:val="2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0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6"/>
              <w:snapToGrid w:val="false"/>
              <w:ind w:hanging="0"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Ecoulements</w:t>
            </w:r>
          </w:p>
        </w:tc>
      </w:tr>
      <w:tr>
        <w:trPr>
          <w:trHeight w:val="230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Vitesse de courant (m/s)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38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3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8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V &lt;  0,05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0,2 ≤ V &lt; 0,5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61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3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66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3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77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2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7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3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V &lt; 0,05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0,2  ≤ V &lt; 0,5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0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5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</w:tr>
      <w:tr>
        <w:trPr>
          <w:trHeight w:val="290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Eclairements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Eclairement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bookmarkStart w:id="16" w:name="OLE_LINK1"/>
            <w:r>
              <w:rPr>
                <w:i/>
                <w:iCs/>
                <w:sz w:val="16"/>
              </w:rPr>
              <w:t>(en classes</w:t>
            </w:r>
            <w:bookmarkEnd w:id="16"/>
            <w:r>
              <w:rPr>
                <w:i/>
                <w:iCs/>
                <w:sz w:val="16"/>
              </w:rPr>
              <w:t xml:space="preserve">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0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5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50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 xml:space="preserve">peu ombragé </w:t>
            </w:r>
          </w:p>
        </w:tc>
        <w:tc>
          <w:tcPr>
            <w:tcW w:w="72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863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68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FFFF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79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4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9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peu ombragé</w:t>
            </w:r>
          </w:p>
        </w:tc>
        <w:tc>
          <w:tcPr>
            <w:tcW w:w="27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2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7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tcBorders>
              <w:top w:val="single" w:sz="4" w:space="0" w:color="FFFF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Couverture de l’eau par la ripisylve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36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4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42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4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Substrats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Type de substrat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57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2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4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7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80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85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1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Bl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96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01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Ar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2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7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22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2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35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40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Bl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1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6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480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3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11190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snapToGrid w:val="false"/>
              <w:rPr/>
            </w:pPr>
            <w:r>
              <w:rPr>
                <w:b/>
                <w:bCs/>
                <w:sz w:val="22"/>
              </w:rPr>
              <w:t>Va</w:t>
            </w:r>
            <w:r>
              <w:rPr>
                <w:sz w:val="20"/>
              </w:rPr>
              <w:t xml:space="preserve"> : Vases, limons (substrat meuble) ; </w:t>
              <w:tab/>
            </w:r>
            <w:r>
              <w:rPr>
                <w:b/>
                <w:bCs/>
                <w:sz w:val="22"/>
              </w:rPr>
              <w:t>Ca</w:t>
            </w:r>
            <w:r>
              <w:rPr>
                <w:sz w:val="20"/>
              </w:rPr>
              <w:t xml:space="preserve"> : Cailloux, pierres, galets ; </w:t>
              <w:tab/>
            </w:r>
            <w:r>
              <w:rPr>
                <w:b/>
                <w:bCs/>
                <w:sz w:val="22"/>
              </w:rPr>
              <w:t>Sa</w:t>
            </w:r>
            <w:r>
              <w:rPr>
                <w:sz w:val="20"/>
              </w:rPr>
              <w:t xml:space="preserve"> : Sables, graviers (substrat mobile) ; </w:t>
            </w:r>
          </w:p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rPr/>
            </w:pPr>
            <w:r>
              <w:rPr>
                <w:b/>
                <w:bCs/>
                <w:sz w:val="22"/>
              </w:rPr>
              <w:t>Te</w:t>
            </w:r>
            <w:r>
              <w:rPr>
                <w:sz w:val="20"/>
              </w:rPr>
              <w:t xml:space="preserve"> : Terre, argile, marne, tourbe (subs. solide) ; </w:t>
              <w:tab/>
            </w:r>
            <w:r>
              <w:rPr>
                <w:b/>
                <w:bCs/>
                <w:sz w:val="22"/>
              </w:rPr>
              <w:t>Bl</w:t>
            </w:r>
            <w:r>
              <w:rPr>
                <w:sz w:val="20"/>
              </w:rPr>
              <w:t xml:space="preserve"> : Blocs, dalles ; </w:t>
              <w:tab/>
            </w:r>
            <w:r>
              <w:rPr>
                <w:b/>
                <w:bCs/>
                <w:sz w:val="22"/>
              </w:rPr>
              <w:t>De</w:t>
            </w:r>
            <w:r>
              <w:rPr>
                <w:sz w:val="20"/>
              </w:rPr>
              <w:t xml:space="preserve"> : Débris organiques ; </w:t>
              <w:tab/>
            </w:r>
            <w:r>
              <w:rPr>
                <w:b/>
                <w:bCs/>
                <w:sz w:val="22"/>
              </w:rPr>
              <w:t>Ar</w:t>
            </w:r>
            <w:r>
              <w:rPr>
                <w:sz w:val="20"/>
              </w:rPr>
              <w:t> : Artificiel (béton)</w:t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left"/>
              <w:rPr/>
            </w:pPr>
            <w:r>
              <w:rPr>
                <w:color w:val="FFFFFF"/>
                <w:sz w:val="28"/>
              </w:rPr>
              <w:t>VEGETALISATION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Texte125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Texte119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Texte4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/ </w:t>
            </w: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Texte118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Texte6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3960"/>
        <w:gridCol w:w="3810"/>
      </w:tblGrid>
      <w:tr>
        <w:trPr>
          <w:trHeight w:val="357" w:hRule="atLeast"/>
          <w:cantSplit w:val="true"/>
        </w:trPr>
        <w:tc>
          <w:tcPr>
            <w:tcW w:w="34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7"/>
              <w:snapToGrid w:val="false"/>
              <w:spacing w:before="60" w:after="0"/>
              <w:ind w:hanging="0" w:left="0"/>
              <w:rPr/>
            </w:pPr>
            <w:r>
              <w:rPr>
                <w:sz w:val="24"/>
              </w:rPr>
              <w:t>Description</w:t>
            </w:r>
            <w:r>
              <w:rPr/>
              <w:t xml:space="preserve"> </w:t>
            </w:r>
            <w:r>
              <w:rPr>
                <w:sz w:val="24"/>
              </w:rPr>
              <w:t>générale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surface végétalisée totale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19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bookmarkStart w:id="17" w:name="__Fieldmark__1219_2042243055_Copy_1"/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12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28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82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36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4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43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81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d’eau libre en surface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54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61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69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76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8"/>
              <w:snapToGrid w:val="false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>
                <w:sz w:val="22"/>
              </w:rPr>
              <w:t xml:space="preserve"> floristique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périphyton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94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01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09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16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d’hétérotrophes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27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34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42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49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d’algues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60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67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65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75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82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bryophytes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93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2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00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12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08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4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15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80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ptéridophytes &amp; lichens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26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33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41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48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Heading7"/>
              <w:keepNext w:val="false"/>
              <w:snapToGrid w:val="false"/>
              <w:spacing w:before="60" w:after="0"/>
              <w:ind w:hanging="0" w:left="0"/>
              <w:jc w:val="right"/>
              <w:rPr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  <w:t>% de phanérogames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59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66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04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jc w:val="center"/>
              <w:rPr/>
            </w:pPr>
            <w:r>
              <w:fldChar w:fldCharType="begin">
                <w:ffData>
                  <w:name w:val="__Fieldmark__1474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  <w:t>0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81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/>
              <w:t xml:space="preserve"> </w:t>
            </w:r>
            <w:r>
              <w:rPr>
                <w:sz w:val="24"/>
              </w:rPr>
              <w:t>fonctionnelle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% d’hydrophytes flottants </w:t>
              <w:br/>
              <w:t>ou à feuilles flottantes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99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06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14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21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d’hydrophytes immergés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32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12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39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77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47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4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54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81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d’hélophytes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65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72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05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80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87_20422430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7770"/>
      </w:tblGrid>
      <w:tr>
        <w:trPr>
          <w:trHeight w:val="340" w:hRule="exac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CC00" w:val="clear"/>
            <w:vAlign w:val="center"/>
          </w:tcPr>
          <w:p>
            <w:pPr>
              <w:pStyle w:val="Subtitle"/>
              <w:snapToGrid w:val="false"/>
              <w:spacing w:before="0" w:after="0"/>
              <w:ind w:left="0" w:right="57"/>
              <w:jc w:val="left"/>
              <w:rPr/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24"/>
              </w:rPr>
              <w:t>Protocole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de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relevé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57"/>
              <w:jc w:val="center"/>
              <w:rPr>
                <w:szCs w:val="20"/>
              </w:rPr>
            </w:pPr>
            <w:r>
              <w:fldChar w:fldCharType="begin">
                <w:ffData>
                  <w:name w:val="__Fieldmark__1609_204224305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8" w:name="__Fieldmark__1609_2042243055"/>
            <w:bookmarkStart w:id="19" w:name="__Fieldmark__1609_2042243055"/>
            <w:bookmarkEnd w:id="19"/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90"/>
      </w:tblGrid>
      <w:tr>
        <w:trPr>
          <w:trHeight w:val="357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</w:tr>
      <w:tr>
        <w:trPr>
          <w:trHeight w:val="5823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(faucardage, évènements hydrologiques antérieurs, artificialisation du régime, entretien de la végétation, etc.)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2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138430</wp:posOffset>
                      </wp:positionV>
                      <wp:extent cx="6860540" cy="2970530"/>
                      <wp:effectExtent l="0" t="0" r="0" b="0"/>
                      <wp:wrapSquare wrapText="largest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0540" cy="297053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10805" w:type="dxa"/>
                                    <w:jc w:val="left"/>
                                    <w:tblInd w:w="7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</w:tblPr>
                                  <w:tblGrid>
                                    <w:gridCol w:w="10805"/>
                                  </w:tblGrid>
                                  <w:tr>
                                    <w:trPr>
                                      <w:trHeight w:val="4669" w:hRule="atLeast"/>
                                    </w:trPr>
                                    <w:tc>
                                      <w:tcPr>
                                        <w:tcW w:w="10805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fldChar w:fldCharType="begin">
                                            <w:ffData>
                                              <w:name w:val="Unnamed"/>
                                              <w:enabled/>
                                              <w:calcOnExit w:val="0"/>
                                              <w:textInput/>
                                            </w:ffData>
                                          </w:fldChar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instrText xml:space="preserve"> FORMTEXT </w:instrText>
                                        </w:r>
                                        <w:bookmarkStart w:id="20" w:name="__Fieldmark__1626_2042243055"/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Situation = en amont et au niveau du camping.</w:t>
                                        </w:r>
                                        <w:r/>
                                        <w:r>
                                          <w:rPr>
                                            <w:sz w:val="20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  <w:bookmarkEnd w:id="20"/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t" lIns="635" tIns="635" rIns="635" bIns="63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-0;width:540.2pt;height:233.9pt;mso-wrap-distance-left:7.05pt;mso-wrap-distance-right:7.05pt;mso-wrap-distance-top:0pt;mso-wrap-distance-bottom:0pt;margin-top:10.9pt;mso-position-vertical-relative:text;margin-left:5.8pt;mso-position-horizontal-relative:margin">
                      <v:textbox inset="0.000694444444444445in,0.000694444444444445in,0.000694444444444445in,0.000694444444444445in">
                        <w:txbxContent>
                          <w:tbl>
                            <w:tblPr>
                              <w:tblW w:w="10805" w:type="dxa"/>
                              <w:jc w:val="left"/>
                              <w:tblInd w:w="7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0805"/>
                            </w:tblGrid>
                            <w:tr>
                              <w:trPr>
                                <w:trHeight w:val="4669" w:hRule="atLeast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Unname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</w:rPr>
                                    <w:instrText xml:space="preserve"> FORMTEXT </w:instrText>
                                  </w:r>
                                  <w:bookmarkStart w:id="21" w:name="__Fieldmark__1626_2042243055"/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</w:rPr>
                                    <w:t>Situation = en amont et au niveau du camping.</w:t>
                                  </w:r>
                                  <w:r/>
                                  <w:r>
                                    <w:rPr>
                                      <w:sz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bookmarkEnd w:id="21"/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4"/>
        </w:rPr>
      </w:pPr>
      <w:r>
        <w:rPr>
          <w:sz w:val="4"/>
        </w:rPr>
      </w:r>
    </w:p>
    <w:sectPr>
      <w:footerReference w:type="default" r:id="rId2"/>
      <w:type w:val="nextPage"/>
      <w:pgSz w:w="11906" w:h="16838"/>
      <w:pgMar w:left="397" w:right="397" w:gutter="0" w:header="0" w:top="284" w:footer="387" w:bottom="79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0"/>
    <w:family w:val="auto"/>
    <w:pitch w:val="default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8" w:space="1" w:color="0000FF"/>
      </w:pBdr>
      <w:jc w:val="center"/>
      <w:rPr/>
    </w:pPr>
    <w:r>
      <w:rPr>
        <w:rStyle w:val="PageNumber"/>
        <w:rFonts w:cs="Arial" w:ascii="Arial" w:hAnsi="Arial"/>
        <w:i/>
        <w:sz w:val="16"/>
      </w:rPr>
      <w:t>© Christophe Laplace-Treyture, Christian Chauvin &amp; Jacques Haury – GIS Macrophytes des eaux continentales</w:t>
    </w:r>
  </w:p>
  <w:p>
    <w:pPr>
      <w:pStyle w:val="Footer"/>
      <w:tabs>
        <w:tab w:val="clear" w:pos="4536"/>
        <w:tab w:val="clear" w:pos="9072"/>
        <w:tab w:val="right" w:pos="10980" w:leader="none"/>
      </w:tabs>
      <w:rPr/>
    </w:pPr>
    <w:r>
      <w:rPr>
        <w:rStyle w:val="PageNumber"/>
        <w:rFonts w:cs="Arial"/>
        <w:i/>
        <w:sz w:val="16"/>
      </w:rPr>
      <w:fldChar w:fldCharType="begin"/>
    </w:r>
    <w:r>
      <w:rPr>
        <w:rStyle w:val="PageNumber"/>
        <w:sz w:val="16"/>
        <w:i/>
        <w:rFonts w:cs="Arial"/>
      </w:rPr>
      <w:instrText xml:space="preserve"> FILENAME </w:instrText>
    </w:r>
    <w:r>
      <w:rPr>
        <w:rStyle w:val="PageNumber"/>
        <w:sz w:val="16"/>
        <w:i/>
        <w:rFonts w:cs="Arial"/>
      </w:rPr>
      <w:fldChar w:fldCharType="separate"/>
    </w:r>
    <w:r>
      <w:rPr>
        <w:rStyle w:val="PageNumber"/>
        <w:sz w:val="16"/>
        <w:i/>
        <w:rFonts w:cs="Arial"/>
      </w:rPr>
      <w:t>06700175_macrophytes_2008_infos_station.xls</w:t>
    </w:r>
    <w:r>
      <w:rPr>
        <w:rStyle w:val="PageNumber"/>
        <w:sz w:val="16"/>
        <w:i/>
        <w:rFonts w:cs="Arial"/>
      </w:rPr>
      <w:fldChar w:fldCharType="end"/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–</w:t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août 2006</w:t>
    </w:r>
    <w:r>
      <w:rPr>
        <w:rStyle w:val="PageNumber"/>
        <w:i/>
        <w:sz w:val="18"/>
      </w:rPr>
      <w:tab/>
    </w:r>
    <w:r>
      <w:rPr>
        <w:rStyle w:val="PageNumber"/>
        <w:i/>
        <w:iCs/>
        <w:sz w:val="18"/>
      </w:rPr>
      <w:fldChar w:fldCharType="begin"/>
    </w:r>
    <w:r>
      <w:rPr>
        <w:rStyle w:val="PageNumber"/>
        <w:sz w:val="18"/>
        <w:i/>
        <w:iCs/>
      </w:rPr>
      <w:instrText xml:space="preserve"> PAGE </w:instrText>
    </w:r>
    <w:r>
      <w:rPr>
        <w:rStyle w:val="PageNumber"/>
        <w:sz w:val="18"/>
        <w:i/>
        <w:iCs/>
      </w:rPr>
      <w:fldChar w:fldCharType="separate"/>
    </w:r>
    <w:r>
      <w:rPr>
        <w:rStyle w:val="PageNumber"/>
        <w:sz w:val="18"/>
        <w:i/>
        <w:iCs/>
      </w:rPr>
      <w:t>3</w:t>
    </w:r>
    <w:r>
      <w:rPr>
        <w:rStyle w:val="PageNumber"/>
        <w:sz w:val="18"/>
        <w:i/>
        <w:iCs/>
      </w:rPr>
      <w:fldChar w:fldCharType="end"/>
    </w:r>
    <w:r>
      <w:rPr>
        <w:rStyle w:val="PageNumber"/>
        <w:i/>
        <w:iCs/>
        <w:sz w:val="18"/>
      </w:rPr>
      <w:t>/2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D9D9D9" w:val="clea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255" w:right="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60" w:after="0"/>
      <w:outlineLvl w:val="6"/>
    </w:pPr>
    <w:rPr>
      <w:b/>
      <w:bCs/>
      <w:i/>
      <w:iCs/>
      <w:sz w:val="2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-84" w:right="0"/>
      <w:outlineLvl w:val="8"/>
    </w:pPr>
    <w:rPr>
      <w:b/>
      <w:bCs/>
      <w:sz w:val="20"/>
    </w:rPr>
  </w:style>
  <w:style w:type="character" w:styleId="Absatz-Standardschriftart">
    <w:name w:val="Absatz-Standardschriftart"/>
    <w:qFormat/>
    <w:rPr/>
  </w:style>
  <w:style w:type="character" w:styleId="Policepardfaut">
    <w:name w:val="Police par défaut"/>
    <w:qFormat/>
    <w:rPr/>
  </w:style>
  <w:style w:type="character" w:styleId="PageNumber">
    <w:name w:val="Page Number"/>
    <w:basedOn w:val="Policepardfaut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Liberation Sans;Arial" w:hAnsi="Liberation Sans;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Titre">
    <w:name w:val="Titre"/>
    <w:basedOn w:val="Normal"/>
    <w:next w:val="BodyText"/>
    <w:qFormat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b/>
      <w:bCs/>
    </w:rPr>
  </w:style>
  <w:style w:type="paragraph" w:styleId="Lgende">
    <w:name w:val="Légende"/>
    <w:basedOn w:val="Normal"/>
    <w:qFormat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centr">
    <w:name w:val="Normal centré"/>
    <w:basedOn w:val="Normal"/>
    <w:qFormat/>
    <w:pPr>
      <w:ind w:hanging="0" w:left="113" w:right="113"/>
      <w:jc w:val="center"/>
    </w:pPr>
    <w:rPr>
      <w:b/>
      <w:bCs/>
    </w:rPr>
  </w:style>
  <w:style w:type="paragraph" w:styleId="Subtitle">
    <w:name w:val="Subtitle"/>
    <w:basedOn w:val="Normal"/>
    <w:next w:val="BodyText"/>
    <w:qFormat/>
    <w:pPr>
      <w:spacing w:before="60" w:after="60"/>
      <w:ind w:hanging="0" w:left="-70" w:right="57"/>
      <w:jc w:val="right"/>
    </w:pPr>
    <w:rPr>
      <w:b/>
      <w:bCs/>
      <w:sz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ucadre">
    <w:name w:val="Contenu du cadre"/>
    <w:basedOn w:val="BodyText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LibreOffice/24.2.5.2$Linux_X86_64 LibreOffice_project/bffef4ea93e59bebbeaf7f431bb02b1a39ee8a59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2009-03-08T22:11:00Z</dcterms:created>
  <dc:creator>GIS Macrophytes</dc:creator>
  <dc:description/>
  <dc:language>fr-FR</dc:language>
  <cp:lastModifiedBy/>
  <cp:lastPrinted>2009-03-08T18:15:00Z</cp:lastPrinted>
  <dcterms:modified xsi:type="dcterms:W3CDTF">2013-10-24T11:45:55Z</dcterms:modified>
  <cp:revision>3</cp:revision>
  <dc:subject/>
  <dc:title>RELEVE DE TERRAIN IBMR</dc:title>
</cp:coreProperties>
</file>